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Default="00EA57C1" w:rsidP="00EA57C1">
      <w:pPr>
        <w:spacing w:before="480" w:after="0" w:line="276" w:lineRule="auto"/>
        <w:jc w:val="right"/>
        <w:rPr>
          <w:rFonts w:ascii="Arial Narrow" w:hAnsi="Arial Narrow"/>
        </w:rPr>
      </w:pPr>
      <w:r w:rsidRPr="00EA57C1">
        <w:rPr>
          <w:rFonts w:ascii="Arial Narrow" w:hAnsi="Arial Narrow"/>
        </w:rPr>
        <w:t>Prilog 1</w:t>
      </w: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EA57C1" w:rsidRP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6"/>
        </w:rPr>
      </w:pPr>
      <w:r w:rsidRPr="00EA57C1">
        <w:rPr>
          <w:rFonts w:ascii="Arial Narrow" w:hAnsi="Arial Narrow"/>
          <w:b/>
          <w:sz w:val="36"/>
        </w:rPr>
        <w:t>PONUDBENI LIST</w:t>
      </w:r>
    </w:p>
    <w:p w:rsidR="00811FB7" w:rsidRDefault="00811FB7" w:rsidP="00811FB7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NAZIV PROJEKTA:</w:t>
      </w:r>
    </w:p>
    <w:p w:rsidR="00811FB7" w:rsidRDefault="00D93F1B" w:rsidP="00D93F1B">
      <w:pPr>
        <w:tabs>
          <w:tab w:val="left" w:pos="6090"/>
          <w:tab w:val="left" w:pos="7575"/>
        </w:tabs>
        <w:spacing w:before="120" w:after="120"/>
        <w:jc w:val="center"/>
        <w:rPr>
          <w:rFonts w:ascii="Arial Narrow" w:hAnsi="Arial Narrow"/>
          <w:lang w:bidi="hr-HR"/>
        </w:rPr>
      </w:pPr>
      <w:r w:rsidRPr="00194BBD">
        <w:rPr>
          <w:rFonts w:ascii="Arial Narrow" w:hAnsi="Arial Narrow"/>
        </w:rPr>
        <w:t>Brodplast – Uvođenje tehnologije za konkurentnost i rast</w:t>
      </w:r>
    </w:p>
    <w:p w:rsidR="00811FB7" w:rsidRDefault="00811FB7" w:rsidP="00811FB7">
      <w:pPr>
        <w:spacing w:before="720" w:after="0" w:line="276" w:lineRule="auto"/>
        <w:jc w:val="center"/>
        <w:rPr>
          <w:rFonts w:ascii="Arial Narrow" w:hAnsi="Arial Narrow"/>
          <w:b/>
        </w:rPr>
      </w:pPr>
      <w:r w:rsidRPr="005F6A00">
        <w:rPr>
          <w:rFonts w:ascii="Arial Narrow" w:hAnsi="Arial Narrow"/>
          <w:b/>
        </w:rPr>
        <w:t>EVIDENCIJSKI BROJ NABAVE:</w:t>
      </w:r>
    </w:p>
    <w:p w:rsidR="00811FB7" w:rsidRDefault="008E6B98" w:rsidP="00811FB7">
      <w:pPr>
        <w:spacing w:before="12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KK.03.2.1.06.2089/4</w:t>
      </w:r>
      <w:r w:rsidR="00811FB7">
        <w:rPr>
          <w:rFonts w:ascii="Arial Narrow" w:hAnsi="Arial Narrow"/>
        </w:rPr>
        <w:t xml:space="preserve"> </w:t>
      </w:r>
    </w:p>
    <w:p w:rsidR="00811FB7" w:rsidRDefault="00811FB7" w:rsidP="00811FB7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:rsidR="00811FB7" w:rsidRDefault="00A4767D" w:rsidP="00811FB7">
      <w:pPr>
        <w:spacing w:before="120" w:after="0" w:line="276" w:lineRule="auto"/>
        <w:jc w:val="center"/>
        <w:rPr>
          <w:rFonts w:ascii="Arial Narrow" w:hAnsi="Arial Narrow"/>
        </w:rPr>
      </w:pPr>
      <w:r w:rsidRPr="00194BBD">
        <w:rPr>
          <w:rFonts w:ascii="Arial Narrow" w:hAnsi="Arial Narrow"/>
        </w:rPr>
        <w:t>Stroj za puhanje plastike</w:t>
      </w:r>
      <w:bookmarkStart w:id="0" w:name="_GoBack"/>
      <w:bookmarkEnd w:id="0"/>
    </w:p>
    <w:p w:rsidR="00EA57C1" w:rsidRDefault="00EA57C1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br w:type="page"/>
      </w:r>
    </w:p>
    <w:p w:rsidR="00D60261" w:rsidRDefault="00D60261" w:rsidP="00474248">
      <w:pPr>
        <w:spacing w:before="480" w:after="120" w:line="276" w:lineRule="auto"/>
        <w:rPr>
          <w:rFonts w:ascii="Arial Narrow" w:hAnsi="Arial Narrow"/>
          <w:b/>
        </w:rPr>
        <w:sectPr w:rsidR="00D60261" w:rsidSect="00D35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:rsidR="00E1379F" w:rsidRDefault="00EA57C1" w:rsidP="005E4305">
      <w:pPr>
        <w:spacing w:before="24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PODACI O PONUDITELJU</w:t>
      </w:r>
    </w:p>
    <w:tbl>
      <w:tblPr>
        <w:tblStyle w:val="TableGrid"/>
        <w:tblW w:w="0" w:type="auto"/>
        <w:jc w:val="center"/>
        <w:tblLook w:val="04A0"/>
      </w:tblPr>
      <w:tblGrid>
        <w:gridCol w:w="3681"/>
        <w:gridCol w:w="5379"/>
      </w:tblGrid>
      <w:tr w:rsidR="005E4305" w:rsidRPr="00E1379F" w:rsidTr="00811FB7">
        <w:trPr>
          <w:trHeight w:val="454"/>
          <w:jc w:val="center"/>
        </w:trPr>
        <w:tc>
          <w:tcPr>
            <w:tcW w:w="3681" w:type="dxa"/>
            <w:shd w:val="clear" w:color="auto" w:fill="ACB9CA" w:themeFill="text2" w:themeFillTint="66"/>
            <w:vAlign w:val="center"/>
          </w:tcPr>
          <w:p w:rsidR="005E4305" w:rsidRPr="00474248" w:rsidRDefault="009005BD" w:rsidP="005E4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i sjedište ponuditelja</w:t>
            </w:r>
          </w:p>
        </w:tc>
        <w:tc>
          <w:tcPr>
            <w:tcW w:w="5379" w:type="dxa"/>
            <w:vAlign w:val="center"/>
          </w:tcPr>
          <w:p w:rsidR="005E4305" w:rsidRPr="00E1379F" w:rsidRDefault="005E4305" w:rsidP="005E4305">
            <w:pPr>
              <w:rPr>
                <w:rFonts w:ascii="Arial Narrow" w:hAnsi="Arial Narrow"/>
                <w:b/>
              </w:rPr>
            </w:pPr>
          </w:p>
        </w:tc>
      </w:tr>
      <w:tr w:rsidR="005E4305" w:rsidRPr="00E1379F" w:rsidTr="00811FB7">
        <w:trPr>
          <w:trHeight w:val="454"/>
          <w:jc w:val="center"/>
        </w:trPr>
        <w:tc>
          <w:tcPr>
            <w:tcW w:w="3681" w:type="dxa"/>
            <w:shd w:val="clear" w:color="auto" w:fill="ACB9CA" w:themeFill="text2" w:themeFillTint="66"/>
            <w:vAlign w:val="center"/>
          </w:tcPr>
          <w:p w:rsidR="005E4305" w:rsidRPr="005E4305" w:rsidRDefault="005E4305" w:rsidP="005E4305">
            <w:pPr>
              <w:rPr>
                <w:rFonts w:ascii="Arial Narrow" w:hAnsi="Arial Narrow"/>
                <w:b/>
                <w:vertAlign w:val="superscript"/>
              </w:rPr>
            </w:pPr>
            <w:r w:rsidRPr="00474248">
              <w:rPr>
                <w:rFonts w:ascii="Arial Narrow" w:hAnsi="Arial Narrow"/>
                <w:b/>
              </w:rPr>
              <w:t>OIB</w:t>
            </w:r>
            <w:r w:rsidR="005655E3">
              <w:rPr>
                <w:rStyle w:val="FootnoteReference"/>
                <w:rFonts w:ascii="Arial Narrow" w:hAnsi="Arial Narrow"/>
                <w:b/>
              </w:rPr>
              <w:footnoteReference w:id="1"/>
            </w:r>
          </w:p>
        </w:tc>
        <w:tc>
          <w:tcPr>
            <w:tcW w:w="5379" w:type="dxa"/>
            <w:vAlign w:val="center"/>
          </w:tcPr>
          <w:p w:rsidR="005E4305" w:rsidRPr="00E1379F" w:rsidRDefault="005E4305" w:rsidP="005E4305">
            <w:pPr>
              <w:rPr>
                <w:rFonts w:ascii="Arial Narrow" w:hAnsi="Arial Narrow"/>
                <w:b/>
              </w:rPr>
            </w:pPr>
          </w:p>
        </w:tc>
      </w:tr>
      <w:tr w:rsidR="005E4305" w:rsidRPr="00E1379F" w:rsidTr="00811FB7">
        <w:trPr>
          <w:trHeight w:val="454"/>
          <w:jc w:val="center"/>
        </w:trPr>
        <w:tc>
          <w:tcPr>
            <w:tcW w:w="3681" w:type="dxa"/>
            <w:shd w:val="clear" w:color="auto" w:fill="ACB9CA" w:themeFill="text2" w:themeFillTint="66"/>
            <w:vAlign w:val="center"/>
          </w:tcPr>
          <w:p w:rsidR="005E4305" w:rsidRPr="00474248" w:rsidRDefault="005E4305" w:rsidP="005E4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IBAN</w:t>
            </w:r>
          </w:p>
        </w:tc>
        <w:tc>
          <w:tcPr>
            <w:tcW w:w="5379" w:type="dxa"/>
            <w:vAlign w:val="center"/>
          </w:tcPr>
          <w:p w:rsidR="005E4305" w:rsidRPr="00E1379F" w:rsidRDefault="005E4305" w:rsidP="005E4305">
            <w:pPr>
              <w:rPr>
                <w:rFonts w:ascii="Arial Narrow" w:hAnsi="Arial Narrow"/>
                <w:b/>
              </w:rPr>
            </w:pPr>
          </w:p>
        </w:tc>
      </w:tr>
      <w:tr w:rsidR="005E4305" w:rsidRPr="00E1379F" w:rsidTr="00811FB7">
        <w:trPr>
          <w:trHeight w:val="454"/>
          <w:jc w:val="center"/>
        </w:trPr>
        <w:tc>
          <w:tcPr>
            <w:tcW w:w="3681" w:type="dxa"/>
            <w:shd w:val="clear" w:color="auto" w:fill="ACB9CA" w:themeFill="text2" w:themeFillTint="66"/>
            <w:vAlign w:val="center"/>
          </w:tcPr>
          <w:p w:rsidR="005E4305" w:rsidRPr="00474248" w:rsidRDefault="005E4305" w:rsidP="005E4305">
            <w:pPr>
              <w:rPr>
                <w:rFonts w:ascii="Arial Narrow" w:hAnsi="Arial Narrow"/>
                <w:b/>
              </w:rPr>
            </w:pPr>
            <w:r w:rsidRPr="00474248">
              <w:rPr>
                <w:rFonts w:ascii="Arial Narrow" w:hAnsi="Arial Narrow"/>
                <w:b/>
              </w:rPr>
              <w:t>Adresa za dostavu pošte</w:t>
            </w:r>
          </w:p>
        </w:tc>
        <w:tc>
          <w:tcPr>
            <w:tcW w:w="5379" w:type="dxa"/>
            <w:vAlign w:val="center"/>
          </w:tcPr>
          <w:p w:rsidR="005E4305" w:rsidRPr="00E1379F" w:rsidRDefault="005E4305" w:rsidP="005E4305">
            <w:pPr>
              <w:rPr>
                <w:rFonts w:ascii="Arial Narrow" w:hAnsi="Arial Narrow"/>
                <w:b/>
              </w:rPr>
            </w:pPr>
          </w:p>
        </w:tc>
      </w:tr>
      <w:tr w:rsidR="005E4305" w:rsidRPr="00E1379F" w:rsidTr="00811FB7">
        <w:trPr>
          <w:trHeight w:val="454"/>
          <w:jc w:val="center"/>
        </w:trPr>
        <w:tc>
          <w:tcPr>
            <w:tcW w:w="3681" w:type="dxa"/>
            <w:shd w:val="clear" w:color="auto" w:fill="ACB9CA" w:themeFill="text2" w:themeFillTint="66"/>
            <w:vAlign w:val="center"/>
          </w:tcPr>
          <w:p w:rsidR="005E4305" w:rsidRPr="00474248" w:rsidRDefault="005E4305" w:rsidP="005E43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 osoba (telefon, e-mail)</w:t>
            </w:r>
          </w:p>
        </w:tc>
        <w:tc>
          <w:tcPr>
            <w:tcW w:w="5379" w:type="dxa"/>
            <w:vAlign w:val="center"/>
          </w:tcPr>
          <w:p w:rsidR="005E4305" w:rsidRPr="00E1379F" w:rsidRDefault="005E4305" w:rsidP="005E4305">
            <w:pPr>
              <w:rPr>
                <w:rFonts w:ascii="Arial Narrow" w:hAnsi="Arial Narrow"/>
                <w:b/>
              </w:rPr>
            </w:pPr>
          </w:p>
        </w:tc>
      </w:tr>
      <w:tr w:rsidR="005E4305" w:rsidRPr="00E1379F" w:rsidTr="00811FB7">
        <w:trPr>
          <w:trHeight w:val="454"/>
          <w:jc w:val="center"/>
        </w:trPr>
        <w:tc>
          <w:tcPr>
            <w:tcW w:w="3681" w:type="dxa"/>
            <w:shd w:val="clear" w:color="auto" w:fill="ACB9CA" w:themeFill="text2" w:themeFillTint="66"/>
            <w:vAlign w:val="center"/>
          </w:tcPr>
          <w:p w:rsidR="005E4305" w:rsidRPr="00474248" w:rsidRDefault="005E4305" w:rsidP="005E4305">
            <w:pPr>
              <w:rPr>
                <w:rFonts w:ascii="Arial Narrow" w:hAnsi="Arial Narrow"/>
                <w:b/>
              </w:rPr>
            </w:pPr>
            <w:r w:rsidRPr="00474248">
              <w:rPr>
                <w:rFonts w:ascii="Arial Narrow" w:hAnsi="Arial Narrow"/>
                <w:b/>
              </w:rPr>
              <w:t>Ponuditelj je u sustavu PDV-a</w:t>
            </w:r>
          </w:p>
        </w:tc>
        <w:tc>
          <w:tcPr>
            <w:tcW w:w="5379" w:type="dxa"/>
            <w:vAlign w:val="center"/>
          </w:tcPr>
          <w:p w:rsidR="005E4305" w:rsidRPr="00E1379F" w:rsidRDefault="004C7203" w:rsidP="005E43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.5pt;height:22.5pt" o:ole="">
                  <v:imagedata r:id="rId14" o:title=""/>
                </v:shape>
                <w:control r:id="rId15" w:name="CheckBox1" w:shapeid="_x0000_i1029"/>
              </w:object>
            </w:r>
            <w:r w:rsidRPr="00E1379F">
              <w:rPr>
                <w:rFonts w:ascii="Arial Narrow" w:hAnsi="Arial Narrow"/>
              </w:rPr>
              <w:object w:dxaOrig="225" w:dyaOrig="225">
                <v:shape id="_x0000_i1031" type="#_x0000_t75" style="width:43.5pt;height:22.5pt" o:ole="">
                  <v:imagedata r:id="rId16" o:title=""/>
                </v:shape>
                <w:control r:id="rId17" w:name="CheckBox2" w:shapeid="_x0000_i1031"/>
              </w:object>
            </w:r>
          </w:p>
        </w:tc>
      </w:tr>
    </w:tbl>
    <w:p w:rsidR="00E1379F" w:rsidRDefault="00474248" w:rsidP="00474248">
      <w:pPr>
        <w:spacing w:before="24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PODACI O PONUDI</w:t>
      </w:r>
    </w:p>
    <w:tbl>
      <w:tblPr>
        <w:tblStyle w:val="TableGrid"/>
        <w:tblW w:w="0" w:type="auto"/>
        <w:jc w:val="center"/>
        <w:tblLook w:val="04A0"/>
      </w:tblPr>
      <w:tblGrid>
        <w:gridCol w:w="4390"/>
        <w:gridCol w:w="4670"/>
      </w:tblGrid>
      <w:tr w:rsidR="009005BD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9005BD" w:rsidRDefault="00F26D45" w:rsidP="00006B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Predmet</w:t>
            </w:r>
            <w:r w:rsidR="009005BD">
              <w:rPr>
                <w:rFonts w:ascii="Arial Narrow" w:hAnsi="Arial Narrow"/>
                <w:b/>
              </w:rPr>
              <w:t xml:space="preserve"> nabave</w:t>
            </w:r>
          </w:p>
        </w:tc>
        <w:tc>
          <w:tcPr>
            <w:tcW w:w="4670" w:type="dxa"/>
            <w:shd w:val="clear" w:color="auto" w:fill="ACB9CA" w:themeFill="text2" w:themeFillTint="66"/>
            <w:vAlign w:val="center"/>
          </w:tcPr>
          <w:p w:rsidR="009005BD" w:rsidRPr="009005BD" w:rsidRDefault="00811FB7" w:rsidP="00F26D45">
            <w:pPr>
              <w:jc w:val="center"/>
              <w:rPr>
                <w:rFonts w:ascii="Arial Narrow" w:hAnsi="Arial Narrow"/>
                <w:b/>
              </w:rPr>
            </w:pPr>
            <w:r w:rsidRPr="00811FB7">
              <w:rPr>
                <w:rFonts w:ascii="Arial Narrow" w:hAnsi="Arial Narrow"/>
                <w:b/>
              </w:rPr>
              <w:t xml:space="preserve">Stroj za </w:t>
            </w:r>
            <w:r w:rsidR="00D93F1B">
              <w:rPr>
                <w:rFonts w:ascii="Arial Narrow" w:hAnsi="Arial Narrow"/>
                <w:b/>
              </w:rPr>
              <w:t>puhanje</w:t>
            </w:r>
            <w:r w:rsidRPr="00811FB7">
              <w:rPr>
                <w:rFonts w:ascii="Arial Narrow" w:hAnsi="Arial Narrow"/>
                <w:b/>
              </w:rPr>
              <w:t xml:space="preserve"> plastike</w:t>
            </w:r>
          </w:p>
        </w:tc>
      </w:tr>
      <w:tr w:rsidR="001D5044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1D5044" w:rsidRPr="00006BEF" w:rsidRDefault="001D5044" w:rsidP="00006B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i datum ponude</w:t>
            </w:r>
          </w:p>
        </w:tc>
        <w:tc>
          <w:tcPr>
            <w:tcW w:w="4670" w:type="dxa"/>
            <w:vAlign w:val="center"/>
          </w:tcPr>
          <w:p w:rsidR="001D5044" w:rsidRPr="00006BEF" w:rsidRDefault="001D5044" w:rsidP="00006BEF">
            <w:pPr>
              <w:jc w:val="right"/>
              <w:rPr>
                <w:rFonts w:ascii="Arial Narrow" w:hAnsi="Arial Narrow"/>
              </w:rPr>
            </w:pPr>
          </w:p>
        </w:tc>
      </w:tr>
      <w:tr w:rsidR="00593972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593972" w:rsidRPr="00006BEF" w:rsidRDefault="00006BEF" w:rsidP="00006BEF">
            <w:pPr>
              <w:rPr>
                <w:rFonts w:ascii="Arial Narrow" w:hAnsi="Arial Narrow"/>
                <w:b/>
              </w:rPr>
            </w:pPr>
            <w:r w:rsidRPr="00006BEF">
              <w:rPr>
                <w:rFonts w:ascii="Arial Narrow" w:hAnsi="Arial Narrow"/>
                <w:b/>
              </w:rPr>
              <w:t>Cijena ukupne ponude</w:t>
            </w:r>
            <w:r w:rsidR="00F26C0C">
              <w:rPr>
                <w:rFonts w:ascii="Arial Narrow" w:hAnsi="Arial Narrow"/>
                <w:b/>
              </w:rPr>
              <w:t xml:space="preserve"> u HRK</w:t>
            </w:r>
            <w:r w:rsidRPr="00006BEF">
              <w:rPr>
                <w:rFonts w:ascii="Arial Narrow" w:hAnsi="Arial Narrow"/>
                <w:b/>
              </w:rPr>
              <w:t xml:space="preserve"> bez PDV-a</w:t>
            </w:r>
          </w:p>
        </w:tc>
        <w:tc>
          <w:tcPr>
            <w:tcW w:w="4670" w:type="dxa"/>
            <w:vAlign w:val="center"/>
          </w:tcPr>
          <w:p w:rsidR="00593972" w:rsidRPr="00006BEF" w:rsidRDefault="00593972" w:rsidP="00006BEF">
            <w:pPr>
              <w:jc w:val="right"/>
              <w:rPr>
                <w:rFonts w:ascii="Arial Narrow" w:hAnsi="Arial Narrow"/>
              </w:rPr>
            </w:pPr>
          </w:p>
        </w:tc>
      </w:tr>
      <w:tr w:rsidR="00593972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593972" w:rsidRPr="00006BEF" w:rsidRDefault="00006BEF" w:rsidP="00006BEF">
            <w:pPr>
              <w:rPr>
                <w:rFonts w:ascii="Arial Narrow" w:hAnsi="Arial Narrow"/>
                <w:b/>
              </w:rPr>
            </w:pPr>
            <w:r w:rsidRPr="00006BEF">
              <w:rPr>
                <w:rFonts w:ascii="Arial Narrow" w:hAnsi="Arial Narrow"/>
                <w:b/>
              </w:rPr>
              <w:t>Iznos PDV-a</w:t>
            </w:r>
          </w:p>
        </w:tc>
        <w:tc>
          <w:tcPr>
            <w:tcW w:w="4670" w:type="dxa"/>
            <w:vAlign w:val="center"/>
          </w:tcPr>
          <w:p w:rsidR="00593972" w:rsidRPr="00006BEF" w:rsidRDefault="00593972" w:rsidP="00006BEF">
            <w:pPr>
              <w:jc w:val="right"/>
              <w:rPr>
                <w:rFonts w:ascii="Arial Narrow" w:hAnsi="Arial Narrow"/>
              </w:rPr>
            </w:pPr>
          </w:p>
        </w:tc>
      </w:tr>
      <w:tr w:rsidR="00593972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593972" w:rsidRPr="00006BEF" w:rsidRDefault="00006BEF" w:rsidP="00BE7AF5">
            <w:pPr>
              <w:rPr>
                <w:rFonts w:ascii="Arial Narrow" w:hAnsi="Arial Narrow"/>
                <w:b/>
              </w:rPr>
            </w:pPr>
            <w:r w:rsidRPr="00006BEF">
              <w:rPr>
                <w:rFonts w:ascii="Arial Narrow" w:hAnsi="Arial Narrow"/>
                <w:b/>
              </w:rPr>
              <w:t>Cijena</w:t>
            </w:r>
            <w:r w:rsidR="00F26C0C">
              <w:rPr>
                <w:rFonts w:ascii="Arial Narrow" w:hAnsi="Arial Narrow"/>
                <w:b/>
              </w:rPr>
              <w:t xml:space="preserve"> ukupne </w:t>
            </w:r>
            <w:r w:rsidRPr="00006BEF">
              <w:rPr>
                <w:rFonts w:ascii="Arial Narrow" w:hAnsi="Arial Narrow"/>
                <w:b/>
              </w:rPr>
              <w:t xml:space="preserve">ponude </w:t>
            </w:r>
            <w:r w:rsidR="00F26C0C">
              <w:rPr>
                <w:rFonts w:ascii="Arial Narrow" w:hAnsi="Arial Narrow"/>
                <w:b/>
              </w:rPr>
              <w:t xml:space="preserve">u HRK </w:t>
            </w:r>
            <w:r w:rsidRPr="00006BEF">
              <w:rPr>
                <w:rFonts w:ascii="Arial Narrow" w:hAnsi="Arial Narrow"/>
                <w:b/>
              </w:rPr>
              <w:t>s PDV-om</w:t>
            </w:r>
          </w:p>
        </w:tc>
        <w:tc>
          <w:tcPr>
            <w:tcW w:w="4670" w:type="dxa"/>
            <w:vAlign w:val="center"/>
          </w:tcPr>
          <w:p w:rsidR="00593972" w:rsidRPr="00006BEF" w:rsidRDefault="00593972" w:rsidP="00006BEF">
            <w:pPr>
              <w:jc w:val="right"/>
              <w:rPr>
                <w:rFonts w:ascii="Arial Narrow" w:hAnsi="Arial Narrow"/>
              </w:rPr>
            </w:pPr>
          </w:p>
        </w:tc>
      </w:tr>
      <w:tr w:rsidR="00593972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593972" w:rsidRPr="00006BEF" w:rsidRDefault="00006BEF" w:rsidP="00006BEF">
            <w:pPr>
              <w:rPr>
                <w:rFonts w:ascii="Arial Narrow" w:hAnsi="Arial Narrow"/>
                <w:b/>
              </w:rPr>
            </w:pPr>
            <w:r w:rsidRPr="00006BEF">
              <w:rPr>
                <w:rFonts w:ascii="Arial Narrow" w:hAnsi="Arial Narrow"/>
                <w:b/>
              </w:rPr>
              <w:t>Rok valjanosti ponude</w:t>
            </w:r>
          </w:p>
        </w:tc>
        <w:tc>
          <w:tcPr>
            <w:tcW w:w="4670" w:type="dxa"/>
            <w:vAlign w:val="center"/>
          </w:tcPr>
          <w:p w:rsidR="00593972" w:rsidRPr="00006BEF" w:rsidRDefault="00EE4B99" w:rsidP="00EE4B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dana</w:t>
            </w:r>
          </w:p>
        </w:tc>
      </w:tr>
      <w:tr w:rsidR="005E4305" w:rsidRPr="00006BEF" w:rsidTr="00D93F1B">
        <w:trPr>
          <w:trHeight w:val="454"/>
          <w:jc w:val="center"/>
        </w:trPr>
        <w:tc>
          <w:tcPr>
            <w:tcW w:w="4390" w:type="dxa"/>
            <w:shd w:val="clear" w:color="auto" w:fill="ACB9CA" w:themeFill="text2" w:themeFillTint="66"/>
            <w:vAlign w:val="center"/>
          </w:tcPr>
          <w:p w:rsidR="005E4305" w:rsidRPr="00006BEF" w:rsidRDefault="005E4305" w:rsidP="002046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</w:t>
            </w:r>
            <w:r w:rsidR="0020463A">
              <w:rPr>
                <w:rFonts w:ascii="Arial Narrow" w:hAnsi="Arial Narrow"/>
                <w:b/>
              </w:rPr>
              <w:t>isporuke predmeta nabave</w:t>
            </w:r>
          </w:p>
        </w:tc>
        <w:tc>
          <w:tcPr>
            <w:tcW w:w="4670" w:type="dxa"/>
            <w:vAlign w:val="center"/>
          </w:tcPr>
          <w:p w:rsidR="005E4305" w:rsidRPr="00006BEF" w:rsidRDefault="005E4305" w:rsidP="003E26B5">
            <w:pPr>
              <w:jc w:val="both"/>
              <w:rPr>
                <w:rFonts w:ascii="Arial Narrow" w:hAnsi="Arial Narrow"/>
              </w:rPr>
            </w:pPr>
          </w:p>
        </w:tc>
      </w:tr>
    </w:tbl>
    <w:p w:rsidR="00AC719B" w:rsidRDefault="00AC719B" w:rsidP="00AC719B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:rsidR="00AC719B" w:rsidRPr="00AC719B" w:rsidRDefault="00AC719B" w:rsidP="00AC719B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AC719B">
        <w:rPr>
          <w:rFonts w:ascii="Arial Narrow" w:eastAsia="Times New Roman" w:hAnsi="Arial Narrow" w:cs="Times New Roman"/>
          <w:bCs/>
        </w:rPr>
        <w:t xml:space="preserve">Svojim potpisom potvrđujemo da smo proučili i razumjeli Dokumentaciju za nadmetanje i sve uvjete nadmetanja te da dajemo ponudu </w:t>
      </w:r>
      <w:r w:rsidRPr="00AC719B">
        <w:rPr>
          <w:rFonts w:ascii="Arial Narrow" w:eastAsia="Times New Roman" w:hAnsi="Arial Narrow" w:cs="Times New Roman"/>
          <w:bCs/>
          <w:i/>
        </w:rPr>
        <w:t>&lt;opcionalno: za jednu, više ili sve grupe nabave&gt;,</w:t>
      </w:r>
      <w:r w:rsidRPr="00AC719B">
        <w:rPr>
          <w:rFonts w:ascii="Arial Narrow" w:eastAsia="Times New Roman" w:hAnsi="Arial Narrow" w:cs="Times New Roman"/>
          <w:bCs/>
        </w:rPr>
        <w:t xml:space="preserve"> čije su tehničke specifikacije (opis posla) opisane u </w:t>
      </w:r>
      <w:r w:rsidRPr="001026B4">
        <w:rPr>
          <w:rFonts w:ascii="Arial Narrow" w:eastAsia="Times New Roman" w:hAnsi="Arial Narrow" w:cs="Times New Roman"/>
          <w:bCs/>
        </w:rPr>
        <w:t>Prilogu 2</w:t>
      </w:r>
      <w:r w:rsidRPr="00AC719B">
        <w:rPr>
          <w:rFonts w:ascii="Arial Narrow" w:eastAsia="Times New Roman" w:hAnsi="Arial Narrow" w:cs="Times New Roman"/>
          <w:bCs/>
        </w:rPr>
        <w:t xml:space="preserve"> Dokumentacije za nadmetanje, sve u skladu s odredbama Dokumentacije za nadmetanje.</w:t>
      </w:r>
    </w:p>
    <w:p w:rsidR="00593972" w:rsidRPr="00480CE8" w:rsidRDefault="00B57784" w:rsidP="00897064">
      <w:pPr>
        <w:spacing w:before="840"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80CE8" w:rsidRPr="00480CE8">
        <w:rPr>
          <w:rFonts w:ascii="Arial Narrow" w:hAnsi="Arial Narrow"/>
        </w:rPr>
        <w:t>jesto i datum</w:t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480CE8" w:rsidRPr="00480CE8">
        <w:rPr>
          <w:rFonts w:ascii="Arial Narrow" w:hAnsi="Arial Narrow"/>
        </w:rPr>
        <w:tab/>
      </w:r>
      <w:r w:rsidR="000E7213">
        <w:rPr>
          <w:rFonts w:ascii="Arial Narrow" w:hAnsi="Arial Narrow"/>
        </w:rPr>
        <w:t>Za Ponuditelja</w:t>
      </w:r>
    </w:p>
    <w:p w:rsidR="00E1379F" w:rsidRPr="00480CE8" w:rsidRDefault="004C7203" w:rsidP="00E1379F">
      <w:pPr>
        <w:rPr>
          <w:rFonts w:ascii="Arial Narrow" w:hAnsi="Arial Narrow"/>
        </w:rPr>
      </w:pPr>
      <w:r w:rsidRPr="004C7203">
        <w:rPr>
          <w:rFonts w:ascii="Arial Narrow" w:hAnsi="Arial Narrow" w:cs="Times New Roman"/>
          <w:noProof/>
          <w:lang w:eastAsia="hr-HR"/>
        </w:rPr>
        <w:pict>
          <v:line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 w:rsidRPr="004C7203">
        <w:rPr>
          <w:rFonts w:ascii="Arial Narrow" w:hAnsi="Arial Narrow" w:cs="Times New Roman"/>
          <w:noProof/>
          <w:lang w:eastAsia="hr-HR"/>
        </w:rPr>
        <w:pict>
          <v:line id="Ravni poveznik 1" o:spid="_x0000_s1027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</w:r>
      <w:r w:rsidR="00DF5CDA">
        <w:rPr>
          <w:rFonts w:ascii="Arial Narrow" w:hAnsi="Arial Narrow"/>
        </w:rPr>
        <w:tab/>
        <w:t>MP</w:t>
      </w:r>
    </w:p>
    <w:p w:rsidR="00E1379F" w:rsidRDefault="00480CE8" w:rsidP="00E1379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0CE8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5D499F">
        <w:rPr>
          <w:rFonts w:ascii="Arial Narrow" w:hAnsi="Arial Narrow"/>
          <w:sz w:val="18"/>
        </w:rPr>
        <w:tab/>
      </w:r>
      <w:r w:rsidRPr="00480CE8">
        <w:rPr>
          <w:rFonts w:ascii="Arial Narrow" w:hAnsi="Arial Narrow"/>
          <w:i/>
          <w:sz w:val="18"/>
        </w:rPr>
        <w:t>(</w:t>
      </w:r>
      <w:r>
        <w:rPr>
          <w:rFonts w:ascii="Arial Narrow" w:hAnsi="Arial Narrow"/>
          <w:i/>
          <w:sz w:val="18"/>
        </w:rPr>
        <w:t>P</w:t>
      </w:r>
      <w:r w:rsidRPr="00480CE8">
        <w:rPr>
          <w:rFonts w:ascii="Arial Narrow" w:hAnsi="Arial Narrow"/>
          <w:i/>
          <w:sz w:val="18"/>
        </w:rPr>
        <w:t>otpis o</w:t>
      </w:r>
      <w:r w:rsidR="00850BF4">
        <w:rPr>
          <w:rFonts w:ascii="Arial Narrow" w:hAnsi="Arial Narrow"/>
          <w:i/>
          <w:sz w:val="18"/>
        </w:rPr>
        <w:t xml:space="preserve">dgovorne </w:t>
      </w:r>
      <w:r w:rsidRPr="00480CE8">
        <w:rPr>
          <w:rFonts w:ascii="Arial Narrow" w:hAnsi="Arial Narrow"/>
          <w:i/>
          <w:sz w:val="18"/>
        </w:rPr>
        <w:t>osobe)</w:t>
      </w:r>
    </w:p>
    <w:p w:rsidR="00DE7061" w:rsidRPr="0020463A" w:rsidRDefault="00DE7061" w:rsidP="0020463A">
      <w:pPr>
        <w:rPr>
          <w:rFonts w:ascii="Arial Narrow" w:hAnsi="Arial Narrow" w:cs="Arial"/>
          <w:i/>
          <w:sz w:val="14"/>
          <w:szCs w:val="16"/>
        </w:rPr>
      </w:pPr>
    </w:p>
    <w:sectPr w:rsidR="00DE7061" w:rsidRPr="0020463A" w:rsidSect="00D60261">
      <w:headerReference w:type="default" r:id="rId18"/>
      <w:footerReference w:type="default" r:id="rId1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E3" w:rsidRDefault="005655E3" w:rsidP="00530125">
      <w:pPr>
        <w:spacing w:after="0" w:line="240" w:lineRule="auto"/>
      </w:pPr>
      <w:r>
        <w:separator/>
      </w:r>
    </w:p>
  </w:endnote>
  <w:endnote w:type="continuationSeparator" w:id="0">
    <w:p w:rsidR="005655E3" w:rsidRDefault="005655E3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0C" w:rsidRDefault="008763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87630C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87630C" w:rsidRPr="00585FAF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630C" w:rsidRPr="00585FAF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87630C" w:rsidRDefault="005655E3" w:rsidP="008763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0C" w:rsidRDefault="0087630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87630C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87630C" w:rsidRPr="00585FAF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630C" w:rsidRPr="00585FAF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87630C" w:rsidRPr="00ED64CD" w:rsidRDefault="0087630C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1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E3" w:rsidRDefault="005655E3" w:rsidP="00530125">
      <w:pPr>
        <w:spacing w:after="0" w:line="240" w:lineRule="auto"/>
      </w:pPr>
      <w:r>
        <w:separator/>
      </w:r>
    </w:p>
  </w:footnote>
  <w:footnote w:type="continuationSeparator" w:id="0">
    <w:p w:rsidR="005655E3" w:rsidRDefault="005655E3" w:rsidP="00530125">
      <w:pPr>
        <w:spacing w:after="0" w:line="240" w:lineRule="auto"/>
      </w:pPr>
      <w:r>
        <w:continuationSeparator/>
      </w:r>
    </w:p>
  </w:footnote>
  <w:footnote w:id="1">
    <w:p w:rsidR="005655E3" w:rsidRPr="005655E3" w:rsidRDefault="005655E3">
      <w:pPr>
        <w:pStyle w:val="FootnoteText"/>
        <w:rPr>
          <w:rFonts w:ascii="Arial Narrow" w:hAnsi="Arial Narrow"/>
          <w:sz w:val="16"/>
          <w:szCs w:val="16"/>
        </w:rPr>
      </w:pPr>
      <w:r w:rsidRPr="005655E3">
        <w:rPr>
          <w:rStyle w:val="FootnoteReference"/>
          <w:rFonts w:ascii="Arial Narrow" w:hAnsi="Arial Narrow"/>
          <w:sz w:val="16"/>
          <w:szCs w:val="16"/>
        </w:rPr>
        <w:footnoteRef/>
      </w:r>
      <w:r w:rsidRPr="005655E3">
        <w:rPr>
          <w:rFonts w:ascii="Arial Narrow" w:hAnsi="Arial Narrow"/>
          <w:sz w:val="16"/>
          <w:szCs w:val="16"/>
        </w:rPr>
        <w:t xml:space="preserve"> </w:t>
      </w:r>
      <w:r w:rsidRPr="005655E3">
        <w:rPr>
          <w:rFonts w:ascii="Arial Narrow" w:hAnsi="Arial Narrow" w:cs="Arial"/>
          <w:sz w:val="16"/>
          <w:szCs w:val="16"/>
        </w:rPr>
        <w:t>ili nacionalni identifikacijski broj prema zemlji sjedišta Ponuditelja, ako je primjenjivo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0C" w:rsidRDefault="00876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0C" w:rsidRPr="00B907D8" w:rsidRDefault="0087630C" w:rsidP="0087630C">
    <w:pPr>
      <w:pStyle w:val="Header"/>
      <w:rPr>
        <w:b/>
      </w:rPr>
    </w:pPr>
    <w:r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Pr="00D93F1B" w:rsidRDefault="005655E3" w:rsidP="00D93F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0C" w:rsidRDefault="0087630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0C" w:rsidRPr="00B907D8" w:rsidRDefault="005655E3" w:rsidP="0087630C">
    <w:pPr>
      <w:pStyle w:val="Header"/>
      <w:rPr>
        <w:b/>
      </w:rPr>
    </w:pPr>
    <w:r w:rsidRPr="00AA3B05">
      <w:rPr>
        <w:noProof/>
        <w:lang w:eastAsia="hr-HR"/>
      </w:rPr>
      <w:t xml:space="preserve"> </w:t>
    </w:r>
    <w:r w:rsidR="0087630C"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Default="005655E3" w:rsidP="00437525">
    <w:pPr>
      <w:pStyle w:val="Header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3565C"/>
    <w:rsid w:val="00037C4F"/>
    <w:rsid w:val="00091E76"/>
    <w:rsid w:val="000E7213"/>
    <w:rsid w:val="000F787C"/>
    <w:rsid w:val="001026B4"/>
    <w:rsid w:val="00104E12"/>
    <w:rsid w:val="00113816"/>
    <w:rsid w:val="00174ED3"/>
    <w:rsid w:val="001A4B67"/>
    <w:rsid w:val="001C685A"/>
    <w:rsid w:val="001D5044"/>
    <w:rsid w:val="0020463A"/>
    <w:rsid w:val="00261681"/>
    <w:rsid w:val="00277FDE"/>
    <w:rsid w:val="00282775"/>
    <w:rsid w:val="002973E1"/>
    <w:rsid w:val="002C1A25"/>
    <w:rsid w:val="002D259C"/>
    <w:rsid w:val="002F4F49"/>
    <w:rsid w:val="002F6041"/>
    <w:rsid w:val="00303032"/>
    <w:rsid w:val="00325E20"/>
    <w:rsid w:val="00381C7A"/>
    <w:rsid w:val="003B067E"/>
    <w:rsid w:val="003E26B5"/>
    <w:rsid w:val="003E3A97"/>
    <w:rsid w:val="003E58F9"/>
    <w:rsid w:val="003F3CFA"/>
    <w:rsid w:val="00437525"/>
    <w:rsid w:val="004450E1"/>
    <w:rsid w:val="00456C44"/>
    <w:rsid w:val="00474248"/>
    <w:rsid w:val="004763C2"/>
    <w:rsid w:val="00480CE8"/>
    <w:rsid w:val="004B13AE"/>
    <w:rsid w:val="004C7203"/>
    <w:rsid w:val="004D5A03"/>
    <w:rsid w:val="004F5610"/>
    <w:rsid w:val="0050491F"/>
    <w:rsid w:val="00516B9A"/>
    <w:rsid w:val="00530125"/>
    <w:rsid w:val="0053742B"/>
    <w:rsid w:val="00556201"/>
    <w:rsid w:val="0056520C"/>
    <w:rsid w:val="005655E3"/>
    <w:rsid w:val="00584ED9"/>
    <w:rsid w:val="00593972"/>
    <w:rsid w:val="005B309D"/>
    <w:rsid w:val="005B3E71"/>
    <w:rsid w:val="005D3415"/>
    <w:rsid w:val="005D499F"/>
    <w:rsid w:val="005E4305"/>
    <w:rsid w:val="005F6A00"/>
    <w:rsid w:val="00626EDD"/>
    <w:rsid w:val="00644C52"/>
    <w:rsid w:val="006457BF"/>
    <w:rsid w:val="00690077"/>
    <w:rsid w:val="00692E8A"/>
    <w:rsid w:val="006C5C66"/>
    <w:rsid w:val="00791502"/>
    <w:rsid w:val="007A75B2"/>
    <w:rsid w:val="007B1E58"/>
    <w:rsid w:val="007C5E86"/>
    <w:rsid w:val="007D42B4"/>
    <w:rsid w:val="007E6321"/>
    <w:rsid w:val="008026E9"/>
    <w:rsid w:val="00811FB7"/>
    <w:rsid w:val="00825BAB"/>
    <w:rsid w:val="008261DB"/>
    <w:rsid w:val="00850BF4"/>
    <w:rsid w:val="00861DC5"/>
    <w:rsid w:val="0087630C"/>
    <w:rsid w:val="00884B49"/>
    <w:rsid w:val="00897064"/>
    <w:rsid w:val="008E6B98"/>
    <w:rsid w:val="009005BD"/>
    <w:rsid w:val="0093049F"/>
    <w:rsid w:val="00941E93"/>
    <w:rsid w:val="009634AD"/>
    <w:rsid w:val="00974E51"/>
    <w:rsid w:val="00976773"/>
    <w:rsid w:val="009A0BF2"/>
    <w:rsid w:val="009B2C76"/>
    <w:rsid w:val="009D5393"/>
    <w:rsid w:val="009F7B38"/>
    <w:rsid w:val="00A13D3C"/>
    <w:rsid w:val="00A26B26"/>
    <w:rsid w:val="00A37AD6"/>
    <w:rsid w:val="00A44630"/>
    <w:rsid w:val="00A4767D"/>
    <w:rsid w:val="00A71934"/>
    <w:rsid w:val="00A746CE"/>
    <w:rsid w:val="00AA3B05"/>
    <w:rsid w:val="00AB79B1"/>
    <w:rsid w:val="00AC719B"/>
    <w:rsid w:val="00AE70A8"/>
    <w:rsid w:val="00AF7D50"/>
    <w:rsid w:val="00B4678D"/>
    <w:rsid w:val="00B57784"/>
    <w:rsid w:val="00B65996"/>
    <w:rsid w:val="00B96FA1"/>
    <w:rsid w:val="00BE7AF5"/>
    <w:rsid w:val="00C0700E"/>
    <w:rsid w:val="00C123B7"/>
    <w:rsid w:val="00C70A75"/>
    <w:rsid w:val="00C871B7"/>
    <w:rsid w:val="00CA02EA"/>
    <w:rsid w:val="00CC0784"/>
    <w:rsid w:val="00CD7E65"/>
    <w:rsid w:val="00D0089B"/>
    <w:rsid w:val="00D03494"/>
    <w:rsid w:val="00D3504E"/>
    <w:rsid w:val="00D45A5E"/>
    <w:rsid w:val="00D60261"/>
    <w:rsid w:val="00D93F1B"/>
    <w:rsid w:val="00DA49CD"/>
    <w:rsid w:val="00DE1484"/>
    <w:rsid w:val="00DE7061"/>
    <w:rsid w:val="00DF03DC"/>
    <w:rsid w:val="00DF5CDA"/>
    <w:rsid w:val="00E1379F"/>
    <w:rsid w:val="00E13A95"/>
    <w:rsid w:val="00E26215"/>
    <w:rsid w:val="00E37BA2"/>
    <w:rsid w:val="00E73B8C"/>
    <w:rsid w:val="00EA57C1"/>
    <w:rsid w:val="00EB1206"/>
    <w:rsid w:val="00EE4B99"/>
    <w:rsid w:val="00EF7C8F"/>
    <w:rsid w:val="00F111B5"/>
    <w:rsid w:val="00F143DA"/>
    <w:rsid w:val="00F26C0C"/>
    <w:rsid w:val="00F26D45"/>
    <w:rsid w:val="00F42F42"/>
    <w:rsid w:val="00F442F0"/>
    <w:rsid w:val="00F569D4"/>
    <w:rsid w:val="00F710AB"/>
    <w:rsid w:val="00F71A98"/>
    <w:rsid w:val="00FA46AD"/>
    <w:rsid w:val="00FB5B81"/>
    <w:rsid w:val="00FC0109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09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34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87630C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34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87630C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1695-3619-456C-B06C-118954B6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Ante</cp:lastModifiedBy>
  <cp:revision>5</cp:revision>
  <cp:lastPrinted>2016-02-05T06:40:00Z</cp:lastPrinted>
  <dcterms:created xsi:type="dcterms:W3CDTF">2017-12-19T20:38:00Z</dcterms:created>
  <dcterms:modified xsi:type="dcterms:W3CDTF">2018-01-18T12:18:00Z</dcterms:modified>
</cp:coreProperties>
</file>